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20" w:line="240" w:lineRule="auto"/>
        <w:jc w:val="both"/>
        <w:rPr>
          <w:rFonts w:ascii="Century Schoolbook" w:cs="Century Schoolbook" w:eastAsia="Century Schoolbook" w:hAnsi="Century Schoolbook"/>
          <w:sz w:val="20"/>
          <w:szCs w:val="20"/>
        </w:rPr>
        <w:sectPr>
          <w:headerReference r:id="rId6" w:type="default"/>
          <w:pgSz w:h="11909" w:w="16834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rtl w:val="0"/>
        </w:rPr>
        <w:t xml:space="preserve">Annexe A. FICHES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rPr>
          <w:rFonts w:ascii="Century Schoolbook" w:cs="Century Schoolbook" w:eastAsia="Century Schoolbook" w:hAnsi="Century Schoolbook"/>
          <w:b w:val="1"/>
          <w:bCs w:val="1"/>
          <w:color w:val="4a86e8"/>
          <w:sz w:val="24"/>
          <w:szCs w:val="24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  <w:rtl w:val="0"/>
        </w:rPr>
        <w:t xml:space="preserve">LOT 1- Fourniture et installation des équipements d’alimentation hydraulique</w:t>
      </w: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2055"/>
        <w:gridCol w:w="1050"/>
        <w:gridCol w:w="5490"/>
        <w:gridCol w:w="4710"/>
        <w:tblGridChange w:id="0">
          <w:tblGrid>
            <w:gridCol w:w="690"/>
            <w:gridCol w:w="2055"/>
            <w:gridCol w:w="1050"/>
            <w:gridCol w:w="5490"/>
            <w:gridCol w:w="47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Désignation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Caractéristiques demandées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Caractéristiques proposées (À compléter par le soumissionnaire)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Pompe immergée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1. Caractéristiques hydrauliques de la pompe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Type de pompe : pompe immergée multicellulaire à roue semi-axiale.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Débit nominal : 5 l/s.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Hauteur manométrique totale (HMT) nominale : 131,5 m.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Plage de fonctionnement : 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3"/>
              </w:numPr>
              <w:spacing w:after="160" w:line="259" w:lineRule="auto"/>
              <w:ind w:left="144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Débit minimal (Qmin) : 0,5 l/s. 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3"/>
              </w:numPr>
              <w:spacing w:after="160" w:line="259" w:lineRule="auto"/>
              <w:ind w:left="144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Débit maximal (Qmax) : 6,1 l/s.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Hauteur maximale : 194,7 m.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NPSH requis : ≤ 3 m.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Rendement maximal de la pompe : ≥ 72,8 %.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Rendement du groupe électropompe au point de fonctionnement : ≥ 55 %.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Vitesse de rotation : environ 2890 tr/min.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Sens de rotation : antihoraire (vue côté refoulement).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Conformité à la norme ISO 9906:2012 - Grade 3B.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Indice d’efficacité énergétique : MEI ≥ 0,40. </w:t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2. Caractéristiques de construction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Diamètre de refoulement : Rp 2"1/2.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Diamètre maximal d’encombrement : 145 mm maximum.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Type de roue : semi-axiale.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Nombre d’étages : 20.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Garniture mécanique : type mécanique.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Installation : verticale.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Moment d’inertie : 0,01138 kg.m². </w:t>
            </w:r>
          </w:p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3. Matériaux de la pompe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Roues : acier inoxydable AISI 304L ou équivalent.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Diffuseurs : acier inoxydable AISI 304L ou équivalent.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Corps du clapet : acier inoxydable AISI 304 ou équivalent.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Clapet : acier inoxydable AISI 304L ou équivalent.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Crépine : acier inoxydable AISI 304L ou équivalent.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Arbre : acier inoxydable AISI 304L ou équivalent.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Accouplement rigide : acier inoxydable AISI 304 ou équivalent.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Palier d’aspiration : acier inoxydable AISI 304 ou équivalent.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Entretoises : acier inoxydable AISI 304 ou équivalent.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Gouttière de protection : acier inoxydable AISI 304L ou équivalent.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Vis : inox A2 minimum.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Toute la visserie : acier inoxydable AISI 304 ou équivalent.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Coussinet d’arbre : VMQ ou matériau équivalent. </w:t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4. Poids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Poids maximal de la pompe : 31,8 kg.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Poids maximal de l’électropompe complète : 88,5 kg.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Moteur électrique immergé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1. Caractéristiques du moteur électrique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Moteur électrique immergé triphasé.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Puissance nominale : 11 kW.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Tension nominale : 400 V.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Fréquence nominale : 50 Hz.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Nombre de phases : 3.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Nombre de pôles : 2.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Vitesse nominale : 2890 tr/min.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Courant nominal : 25,6 A maximum.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Rendement moteur : ≥ 80,7 %.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Facteur de puissance : ≥ 0,71.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Type de démarrage : direct.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Indice de protection : IP68 minimum.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Facteur de service : 1.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Rapport courant de démarrage/courant nominal (Is/In) : 5,4 maximum.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Rapport couple de démarrage/couple nominal (Ts/Tn) : 1,8 minimum. </w:t>
            </w:r>
          </w:p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2. Matériaux du moteur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Arbre moteur : acier inoxydable AISI 431 ou équivalent.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Para-sable : SBR ou équivalent.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Rotor et stator : tôle magnétique à haute performance.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Chemise de stator : acier inoxydable AISI 304L ou équivalent.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Bobinage : PPC ou équivalent.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Garniture mécanique : carbure de silicium/nitrile (SiC/SiC/NBR) ou équivalent.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Coussinet : graphite.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Butée : acier AISI 420B/composite ou équivalent.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Chemise d’arbre : Fe430B ou équivalent.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Visserie : inox A4-70 minimum. </w:t>
            </w:r>
          </w:p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3. Poids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Poids maximal du moteur immergé : 56,7 kg.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Armoire électrique de commande et de protection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Coffret métallique IP55 minimum.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Protection contre surcharge.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Protection contre manque et inversion de phase.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Protection contre sous-tension et surtension.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Relais de contrôle de niveau compatible avec les sondes fournies.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Contacteur et disjoncteur dimensionnés pour moteur 11 kW.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Sonde de niveau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Deux sondes inox anticorrosion.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Compatibles avec forage profond.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7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Fournies avec accessoires de fixation.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électrique pour sonde de niveau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110 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1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blindé, adapté à l’immersion, pour le raccordement de la sonde de niveau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1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Longueur : 110 m.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électrique d’alimentation du groupe motopompe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110 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13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submersible cuivre.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3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Longueur : 110 m.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3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Isolation adaptée à l’immersion permanente.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Section minimale à définir par calcul de chute de tension.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pour dispositif de manutention de la pompe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120 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13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pour la manœuvre et la manutention de la pompe immergée lors du montage/démontage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3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Longueur : 120 m.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Hydromètre complet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12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Compteur volumétrique d’eau DN correspondant à la conduite.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2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Classe de précision. 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2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Bride ou raccords inclus.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2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Totalisateur mécanique ou numérique.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Raccord pompe, colonne montante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Raccord de jonction étanche entre la pompe immergée et la colonne montante, adapté au diamètre de refoulement Rp2 ½</w:t>
            </w:r>
          </w:p>
          <w:p w:rsidR="00000000" w:rsidDel="00000000" w:rsidP="00000000" w:rsidRDefault="00000000" w:rsidRPr="00000000" w14:paraId="00000088">
            <w:pPr>
              <w:spacing w:after="160" w:line="259" w:lineRule="auto"/>
              <w:ind w:left="720" w:firstLine="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Conduite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100 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PET 75;   EP 3,6 ; PN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Exigences complémentaires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La pompe doit être fournie complète avec moteur immergé compatible.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L’ensemble électropompe doit être adapté à une installation verticale en forage. 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Le fournisseur devra fournir les courbes caractéristiques débit-hauteur-rendement ainsi que les certificats de conformité aux normes applicables.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Les matériaux en contact avec l’eau doivent être résistants à la corrosion et compatibles avec une utilisation permanente en milieu immergé.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En cas d’utilisation avec variateur de fréquence, le fonctionnement devra être garanti conformément aux prescriptions du fabricant.</w:t>
            </w:r>
          </w:p>
          <w:p w:rsidR="00000000" w:rsidDel="00000000" w:rsidP="00000000" w:rsidRDefault="00000000" w:rsidRPr="00000000" w14:paraId="00000097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280" w:before="280" w:line="240" w:lineRule="auto"/>
        <w:rPr>
          <w:rFonts w:ascii="Century Schoolbook" w:cs="Century Schoolbook" w:eastAsia="Century Schoolbook" w:hAnsi="Century Schoolbook"/>
        </w:rPr>
        <w:sectPr>
          <w:type w:val="nextPage"/>
          <w:pgSz w:h="11909" w:w="16834" w:orient="landscape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80" w:before="280" w:line="24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  <w:rtl w:val="0"/>
        </w:rPr>
        <w:t xml:space="preserve">LOT 2 - Fourniture et installation d’un système d’irrigation</w:t>
      </w:r>
    </w:p>
    <w:tbl>
      <w:tblPr>
        <w:tblStyle w:val="Table2"/>
        <w:tblW w:w="139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2295"/>
        <w:gridCol w:w="1245"/>
        <w:gridCol w:w="5430"/>
        <w:gridCol w:w="4335"/>
        <w:tblGridChange w:id="0">
          <w:tblGrid>
            <w:gridCol w:w="690"/>
            <w:gridCol w:w="2295"/>
            <w:gridCol w:w="1245"/>
            <w:gridCol w:w="5430"/>
            <w:gridCol w:w="43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Désignation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Caractéristiques demandées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rtl w:val="0"/>
              </w:rPr>
              <w:t xml:space="preserve">Caractéristiques proposées (À compléter par le soumissionnaire)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Tuyau de goutte-à-goutte perforés sans goûteurs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4 000 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PE Ø16 mm </w:t>
            </w:r>
          </w:p>
          <w:p w:rsidR="00000000" w:rsidDel="00000000" w:rsidP="00000000" w:rsidRDefault="00000000" w:rsidRPr="00000000" w14:paraId="000000A5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Epaisseur : 1.2 mm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Goutteur à piquer (Key Clip)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1 000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Débit 8 l/h, </w:t>
            </w:r>
          </w:p>
          <w:p w:rsidR="00000000" w:rsidDel="00000000" w:rsidP="00000000" w:rsidRDefault="00000000" w:rsidRPr="00000000" w14:paraId="000000AB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Type SAME Key Clip LMB ou équivalent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Manchon cannelé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160" w:line="259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Raccord droit en polypropylène Ø16x16 mm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center"/>
        <w:rPr>
          <w:rFonts w:ascii="Century Schoolbook" w:cs="Century Schoolbook" w:eastAsia="Century Schoolbook" w:hAnsi="Century Schoolbook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6"/>
          <w:szCs w:val="26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Cachet et signature </w:t>
      </w:r>
    </w:p>
    <w:p w:rsidR="00000000" w:rsidDel="00000000" w:rsidP="00000000" w:rsidRDefault="00000000" w:rsidRPr="00000000" w14:paraId="000000B4">
      <w:pPr>
        <w:spacing w:after="240" w:before="240" w:line="276" w:lineRule="auto"/>
        <w:jc w:val="center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-180974</wp:posOffset>
          </wp:positionV>
          <wp:extent cx="1155065" cy="593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065" cy="593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-342899</wp:posOffset>
          </wp:positionV>
          <wp:extent cx="3145155" cy="1381125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5155" cy="13811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highlight w:val="whit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